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A6" w:rsidRDefault="009721A6" w:rsidP="009721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9721A6" w:rsidRDefault="009721A6" w:rsidP="009721A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 КРАЙ</w:t>
      </w:r>
      <w:r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9721A6" w:rsidRDefault="009721A6" w:rsidP="009721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21A6" w:rsidRDefault="009721A6" w:rsidP="009721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9721A6" w:rsidRDefault="00E668CC" w:rsidP="009721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pict>
          <v:rect id="_x0000_i1025" style="width:481.9pt;height:1.5pt" o:hralign="center" o:hrstd="t" o:hr="t" fillcolor="#a0a0a0" stroked="f"/>
        </w:pict>
      </w:r>
    </w:p>
    <w:p w:rsidR="009E7415" w:rsidRDefault="009E7415" w:rsidP="009E74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E7415" w:rsidRDefault="009E7415" w:rsidP="009E74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62DB1" w:rsidRPr="009E7415" w:rsidRDefault="0088688A" w:rsidP="009E74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«10</w:t>
      </w:r>
      <w:r w:rsidR="00962DB1">
        <w:rPr>
          <w:rFonts w:ascii="Times New Roman" w:hAnsi="Times New Roman"/>
          <w:sz w:val="24"/>
          <w:szCs w:val="24"/>
        </w:rPr>
        <w:t>»</w:t>
      </w:r>
      <w:r w:rsidR="00C83FE3">
        <w:rPr>
          <w:rFonts w:ascii="Times New Roman" w:hAnsi="Times New Roman"/>
          <w:sz w:val="24"/>
          <w:szCs w:val="24"/>
        </w:rPr>
        <w:t xml:space="preserve"> </w:t>
      </w:r>
      <w:r w:rsidR="009E7415">
        <w:rPr>
          <w:rFonts w:ascii="Times New Roman" w:hAnsi="Times New Roman"/>
          <w:sz w:val="24"/>
          <w:szCs w:val="24"/>
        </w:rPr>
        <w:t xml:space="preserve">февраля 2021 </w:t>
      </w:r>
      <w:r w:rsidR="00962DB1">
        <w:rPr>
          <w:rFonts w:ascii="Times New Roman" w:hAnsi="Times New Roman"/>
          <w:sz w:val="24"/>
          <w:szCs w:val="24"/>
        </w:rPr>
        <w:t xml:space="preserve">г. </w:t>
      </w:r>
      <w:r w:rsidR="009E74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3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21A6">
        <w:rPr>
          <w:rFonts w:ascii="Times New Roman" w:hAnsi="Times New Roman"/>
          <w:bCs/>
          <w:sz w:val="28"/>
          <w:szCs w:val="28"/>
        </w:rPr>
        <w:t>сельского поселения «село Хайрюзово»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721A6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9721A6">
        <w:rPr>
          <w:rFonts w:ascii="Times New Roman" w:hAnsi="Times New Roman"/>
          <w:bCs/>
          <w:sz w:val="28"/>
          <w:szCs w:val="28"/>
        </w:rPr>
        <w:t>сельского поселения «село Хайрюзово»</w:t>
      </w:r>
    </w:p>
    <w:p w:rsidR="00C24850" w:rsidRP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Pr="009721A6" w:rsidRDefault="00C24850" w:rsidP="009721A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1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721A6">
        <w:rPr>
          <w:rFonts w:ascii="Times New Roman" w:hAnsi="Times New Roman" w:cs="Times New Roman"/>
          <w:bCs/>
          <w:sz w:val="28"/>
          <w:szCs w:val="28"/>
        </w:rPr>
        <w:t>Порядок определения</w:t>
      </w:r>
      <w:r w:rsidR="005E1FFE" w:rsidRPr="009721A6">
        <w:rPr>
          <w:rFonts w:ascii="Times New Roman" w:hAnsi="Times New Roman" w:cs="Times New Roman"/>
          <w:bCs/>
          <w:sz w:val="28"/>
          <w:szCs w:val="28"/>
        </w:rPr>
        <w:t xml:space="preserve"> территории,</w:t>
      </w:r>
      <w:r w:rsidRPr="009721A6">
        <w:rPr>
          <w:rFonts w:ascii="Times New Roman" w:hAnsi="Times New Roman" w:cs="Times New Roman"/>
          <w:bCs/>
          <w:sz w:val="28"/>
          <w:szCs w:val="28"/>
        </w:rPr>
        <w:t xml:space="preserve"> части территории (наименование) муниципального образования</w:t>
      </w:r>
      <w:r w:rsidR="00962DB1" w:rsidRPr="009721A6">
        <w:rPr>
          <w:rFonts w:ascii="Times New Roman" w:hAnsi="Times New Roman" w:cs="Times New Roman"/>
          <w:bCs/>
          <w:sz w:val="28"/>
          <w:szCs w:val="28"/>
        </w:rPr>
        <w:t>,</w:t>
      </w:r>
      <w:r w:rsidRPr="009721A6">
        <w:rPr>
          <w:rFonts w:ascii="Times New Roman" w:hAnsi="Times New Roman" w:cs="Times New Roman"/>
          <w:sz w:val="28"/>
          <w:szCs w:val="28"/>
        </w:rPr>
        <w:t xml:space="preserve"> </w:t>
      </w:r>
      <w:r w:rsidR="00A93E95" w:rsidRPr="009721A6">
        <w:rPr>
          <w:rFonts w:ascii="Times New Roman" w:hAnsi="Times New Roman" w:cs="Times New Roman"/>
          <w:sz w:val="28"/>
          <w:szCs w:val="28"/>
        </w:rPr>
        <w:t>предназначенной для реализации инициативных проектов, согласно приложению</w:t>
      </w:r>
      <w:r w:rsidRPr="009721A6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Pr="009721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4850" w:rsidRPr="009721A6" w:rsidRDefault="009721A6" w:rsidP="009721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21A6">
        <w:rPr>
          <w:rFonts w:ascii="Times New Roman" w:hAnsi="Times New Roman" w:cs="Times New Roman"/>
          <w:sz w:val="28"/>
          <w:szCs w:val="28"/>
        </w:rPr>
        <w:t xml:space="preserve">2. </w:t>
      </w:r>
      <w:r w:rsidR="00C24850" w:rsidRPr="009721A6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</w:t>
      </w:r>
      <w:r w:rsidRPr="009721A6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«село Хайрюзово</w:t>
      </w:r>
      <w:r w:rsidR="00C24850" w:rsidRPr="00972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</w:p>
    <w:p w:rsidR="00C24850" w:rsidRPr="009721A6" w:rsidRDefault="00C24850" w:rsidP="009721A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721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721A6" w:rsidRPr="005E1F90" w:rsidRDefault="009721A6" w:rsidP="009721A6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01.01.2021 </w:t>
      </w:r>
    </w:p>
    <w:p w:rsidR="00C24850" w:rsidRDefault="00C24850" w:rsidP="009721A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4850" w:rsidRDefault="00C24850" w:rsidP="0097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A6" w:rsidRDefault="009721A6" w:rsidP="0097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1A6" w:rsidRDefault="009721A6" w:rsidP="009721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721A6" w:rsidRDefault="009721A6" w:rsidP="009721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gramEnd"/>
      <w:r>
        <w:rPr>
          <w:rFonts w:ascii="Times New Roman" w:hAnsi="Times New Roman" w:cs="Times New Roman"/>
          <w:sz w:val="28"/>
          <w:szCs w:val="28"/>
        </w:rPr>
        <w:t>.Волкова</w:t>
      </w:r>
      <w:proofErr w:type="spellEnd"/>
    </w:p>
    <w:p w:rsidR="00E668CC" w:rsidRDefault="00E668CC" w:rsidP="009721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68CC" w:rsidRDefault="00E668CC" w:rsidP="009721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68CC" w:rsidRDefault="00E668CC" w:rsidP="009721A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68CC" w:rsidRPr="009721A6" w:rsidRDefault="00E668CC" w:rsidP="009721A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Г.А. Зюбяирова</w:t>
      </w:r>
      <w:bookmarkStart w:id="0" w:name="_GoBack"/>
      <w:bookmarkEnd w:id="0"/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1A6" w:rsidRDefault="009721A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i/>
          <w:sz w:val="28"/>
          <w:szCs w:val="28"/>
        </w:rPr>
        <w:t>модельному нормативному правовому акту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9721A6">
        <w:rPr>
          <w:bCs/>
          <w:sz w:val="28"/>
          <w:szCs w:val="28"/>
        </w:rPr>
        <w:t>сельского поселения «село Хайрюзово»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9721A6">
        <w:rPr>
          <w:rFonts w:ascii="Times New Roman" w:hAnsi="Times New Roman"/>
          <w:bCs/>
          <w:sz w:val="28"/>
          <w:szCs w:val="28"/>
        </w:rPr>
        <w:t>сельского поселения «село Хайрюзово»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9721A6" w:rsidRPr="009721A6">
        <w:rPr>
          <w:rFonts w:ascii="PT Astra Serif" w:hAnsi="PT Astra Serif"/>
          <w:sz w:val="28"/>
          <w:szCs w:val="28"/>
        </w:rPr>
        <w:t>сельского поселения «село Хайрюзово»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A7E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8688A"/>
    <w:rsid w:val="008B3BA2"/>
    <w:rsid w:val="009065D2"/>
    <w:rsid w:val="00935941"/>
    <w:rsid w:val="00962DB1"/>
    <w:rsid w:val="009721A6"/>
    <w:rsid w:val="00976D31"/>
    <w:rsid w:val="009928D3"/>
    <w:rsid w:val="009E7415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C4F3F"/>
    <w:rsid w:val="00E020F8"/>
    <w:rsid w:val="00E668CC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BC93"/>
  <w15:docId w15:val="{687CC7B2-B42E-40B9-B3FD-CEE28CB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721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Администрация</cp:lastModifiedBy>
  <cp:revision>16</cp:revision>
  <cp:lastPrinted>2021-04-29T02:53:00Z</cp:lastPrinted>
  <dcterms:created xsi:type="dcterms:W3CDTF">2020-09-01T22:37:00Z</dcterms:created>
  <dcterms:modified xsi:type="dcterms:W3CDTF">2021-04-29T02:53:00Z</dcterms:modified>
</cp:coreProperties>
</file>