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4F" w:rsidRDefault="00140990" w:rsidP="00140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ТИГИЛЬСКИЙ РАЙОН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АДМИНИТСРАЦИЯ МУНИЦИПАЛЬНОГО ОБРАЗОВАНИЯ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«СЕЛО ХАЙРЮЗОВО»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688611, Камчатский край, Тигильский район, с. Хайрюзово,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Набережная, д. 40, тел.-факс 8415-37-27-050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5C371D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140990">
        <w:rPr>
          <w:rFonts w:ascii="Times New Roman" w:hAnsi="Times New Roman" w:cs="Times New Roman"/>
          <w:sz w:val="24"/>
          <w:szCs w:val="24"/>
        </w:rPr>
        <w:t>.10.2012 г.                                                                                                    № 40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установки детских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площадок на придомовых земельных участках,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их техническому состоянию и содержанию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сельское поселение «село Хайрюзово»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«село Хайрюзово»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0990" w:rsidRDefault="00140990" w:rsidP="001409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установки детских площадок на придомовых земельных участках, требования к их техническому состоянию и содержанию на территории МО сельское поселение «село Хайрюзово»</w:t>
      </w:r>
    </w:p>
    <w:p w:rsidR="00140990" w:rsidRDefault="00140990" w:rsidP="00140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сельское поселение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Хайрюзово»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Хечгин</w:t>
      </w:r>
      <w:proofErr w:type="spellEnd"/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40990" w:rsidRDefault="00140990" w:rsidP="001409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140990" w:rsidRDefault="00757B1F" w:rsidP="001409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40990">
        <w:rPr>
          <w:rFonts w:ascii="Times New Roman" w:hAnsi="Times New Roman" w:cs="Times New Roman"/>
          <w:sz w:val="20"/>
          <w:szCs w:val="20"/>
        </w:rPr>
        <w:t xml:space="preserve">ельского поселения </w:t>
      </w:r>
    </w:p>
    <w:p w:rsidR="00140990" w:rsidRDefault="00140990" w:rsidP="001409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«село Хайрюзово» </w:t>
      </w:r>
    </w:p>
    <w:p w:rsidR="00757B1F" w:rsidRDefault="00757B1F" w:rsidP="001409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57B1F" w:rsidRDefault="00757B1F" w:rsidP="00757B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57B1F" w:rsidRDefault="00757B1F" w:rsidP="00757B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Установки детских площадок на придомовых земельных участках, требования к их техническому состоянию и содержанию на территории муниципального образования сельское поселение «село Хайрюзово»</w:t>
      </w:r>
    </w:p>
    <w:p w:rsidR="00757B1F" w:rsidRDefault="00757B1F" w:rsidP="00757B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1F" w:rsidRDefault="00757B1F" w:rsidP="00757B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7B1F" w:rsidRDefault="00757B1F" w:rsidP="00757B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1F" w:rsidRDefault="00757B1F" w:rsidP="00757B1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Гсстроя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27.09.2003 года № 170 «Об утверждении Правил и норм технической эксплуатации жилищного фонда» и определяет порядок установки детских площадок на придомовых земельных участках, требования к их техническому состоянию и содержанию на территории муниципального образования сельское поселение «село Хайрюзово».</w:t>
      </w:r>
    </w:p>
    <w:p w:rsidR="00757B1F" w:rsidRDefault="00757B1F" w:rsidP="00757B1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757B1F" w:rsidRDefault="00757B1F" w:rsidP="00757B1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обслуживание детских игровых площадок осуществляется в соответствии с частью 1 ст. 16 Федерального закона </w:t>
      </w:r>
      <w:r w:rsidR="00DA3E90">
        <w:rPr>
          <w:rFonts w:ascii="Times New Roman" w:hAnsi="Times New Roman" w:cs="Times New Roman"/>
          <w:sz w:val="24"/>
          <w:szCs w:val="24"/>
        </w:rPr>
        <w:t>№ 189-ФЗ от 29.12.2004 года «О введение в действие Жилищного Кодекса Российской Федерации», а также с соблюдением следующих нормативных требований:</w:t>
      </w:r>
    </w:p>
    <w:p w:rsidR="00DA3E90" w:rsidRDefault="00DA3E90" w:rsidP="00DA3E9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 42.13330.2011 «Свод правил.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Планировка и застройка городских и сельских поселений. Актуализированная редакция СНиП 2.07.01-89*»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820 от 28.12.2010 года;</w:t>
      </w:r>
    </w:p>
    <w:p w:rsidR="00DA3E90" w:rsidRDefault="00DA3E90" w:rsidP="00DA3E9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>Гигиенические требования к инсоляции и солнцезащите помещений жилых и общественных зданий и территорий. СанПиН 2.2.1/2.1.1.1076-01», утвержденные Главным государственным санитарным врачом Российской Федерации 19 октября 2001 года п. 5.1;</w:t>
      </w:r>
    </w:p>
    <w:p w:rsidR="00DA3E90" w:rsidRDefault="00DA3E90" w:rsidP="00DA3E9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Национальный стандарт Российской Федерации «Оборудование детских площадок. Термины и определения, ГОСТ Р 53102-2008»,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511-ст от </w:t>
      </w:r>
      <w:r w:rsidR="00203B3C">
        <w:rPr>
          <w:rFonts w:ascii="Times New Roman" w:hAnsi="Times New Roman" w:cs="Times New Roman"/>
          <w:sz w:val="24"/>
          <w:szCs w:val="24"/>
        </w:rPr>
        <w:t>18.12.2008 года;</w:t>
      </w:r>
    </w:p>
    <w:p w:rsidR="00203B3C" w:rsidRDefault="00203B3C" w:rsidP="00203B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Национальный стандарт Российской Федерации «Оборудование детских</w:t>
      </w:r>
      <w:r w:rsidR="00EE7E3D">
        <w:rPr>
          <w:rFonts w:ascii="Times New Roman" w:hAnsi="Times New Roman" w:cs="Times New Roman"/>
          <w:sz w:val="24"/>
          <w:szCs w:val="24"/>
        </w:rPr>
        <w:t xml:space="preserve"> иг</w:t>
      </w:r>
      <w:r>
        <w:rPr>
          <w:rFonts w:ascii="Times New Roman" w:hAnsi="Times New Roman" w:cs="Times New Roman"/>
          <w:sz w:val="24"/>
          <w:szCs w:val="24"/>
        </w:rPr>
        <w:t xml:space="preserve">ровых площадок. Безопасность при эксплуатации. Общие требования. ГОСТ Р 52301-2004»,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Ростехрегулиров</w:t>
      </w:r>
      <w:r w:rsidR="00EE7E3D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="00EE7E3D">
        <w:rPr>
          <w:rFonts w:ascii="Times New Roman" w:hAnsi="Times New Roman" w:cs="Times New Roman"/>
          <w:sz w:val="24"/>
          <w:szCs w:val="24"/>
        </w:rPr>
        <w:t xml:space="preserve"> № 151-ст от 30.12.2004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3B3C" w:rsidRDefault="00203B3C" w:rsidP="00203B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Национальный стандарт Российской Федерации «Оборудование детских</w:t>
      </w:r>
      <w:r w:rsidR="00EE7E3D">
        <w:rPr>
          <w:rFonts w:ascii="Times New Roman" w:hAnsi="Times New Roman" w:cs="Times New Roman"/>
          <w:sz w:val="24"/>
          <w:szCs w:val="24"/>
        </w:rPr>
        <w:t xml:space="preserve"> иг</w:t>
      </w:r>
      <w:r>
        <w:rPr>
          <w:rFonts w:ascii="Times New Roman" w:hAnsi="Times New Roman" w:cs="Times New Roman"/>
          <w:sz w:val="24"/>
          <w:szCs w:val="24"/>
        </w:rPr>
        <w:t>ровых площадок. Безопасность конструкции и методы испытаний. Общие требования. ГОСТ Р 52169-2003», утвержденный Постановлением Госстандарта РФ № 394-ст от 26.12.2003 года;</w:t>
      </w:r>
    </w:p>
    <w:p w:rsidR="00203B3C" w:rsidRDefault="00203B3C" w:rsidP="00203B3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Национальные стандарты Российской Федерации ГОСТ Р 52168-2003, ГОСТ Р 52167-2003, ГОСТ Р 52299-2004, ГОСТ Р 52300-2004.</w:t>
      </w:r>
    </w:p>
    <w:p w:rsidR="00203B3C" w:rsidRDefault="00203B3C" w:rsidP="00203B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E3D" w:rsidRDefault="00203B3C" w:rsidP="00203B3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типовой состав детских и спортивных площадок, порядок их установки, правила эксплуатации и технического обслуживания и является обязательным для исполнения на территории сельского поселения </w:t>
      </w:r>
      <w:r w:rsidR="00EE7E3D">
        <w:rPr>
          <w:rFonts w:ascii="Times New Roman" w:hAnsi="Times New Roman" w:cs="Times New Roman"/>
          <w:sz w:val="24"/>
          <w:szCs w:val="24"/>
        </w:rPr>
        <w:t>«село Хайрюзово».</w:t>
      </w:r>
    </w:p>
    <w:p w:rsidR="00EE7E3D" w:rsidRDefault="00EE7E3D" w:rsidP="00EE7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B3C" w:rsidRDefault="00EE7E3D" w:rsidP="00EE7E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E7E3D" w:rsidRDefault="00EE7E3D" w:rsidP="00EE7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E3D" w:rsidRDefault="00EE7E3D" w:rsidP="00EE7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термины и понятия:</w:t>
      </w:r>
    </w:p>
    <w:p w:rsidR="00EE7E3D" w:rsidRDefault="00EE7E3D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Детская игровая площадка – предназначена для игр и активного отдыха детей разных возрастов;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3 лет, дошкольного – до 7 лет, младшего и среднего школьного возраста 7-12 лет.</w:t>
      </w:r>
    </w:p>
    <w:p w:rsidR="00EE7E3D" w:rsidRDefault="00EE7E3D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 – предназначена для занятий физкультурой и спортом всех возрастных групп населения.</w:t>
      </w:r>
    </w:p>
    <w:p w:rsidR="00EE7E3D" w:rsidRDefault="00EE7E3D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Регулярный визуальный осмотр – проверка оборудования, </w:t>
      </w:r>
      <w:r w:rsidR="00683A7D">
        <w:rPr>
          <w:rFonts w:ascii="Times New Roman" w:hAnsi="Times New Roman" w:cs="Times New Roman"/>
          <w:sz w:val="24"/>
          <w:szCs w:val="24"/>
        </w:rPr>
        <w:t>позволяющая обнаружить очевидные опасные дефекты, вызванные активными вандализма, неправильной эксплуатацией и климатическими условиями.</w:t>
      </w:r>
    </w:p>
    <w:p w:rsidR="00683A7D" w:rsidRDefault="00683A7D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Функциональный осмотр – детальная проверка с целью оценки рабочего состояния, степени изношенности, прочности и устойчивости оборудования.</w:t>
      </w:r>
    </w:p>
    <w:p w:rsidR="00683A7D" w:rsidRDefault="00683A7D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основной осмотр – проверка, выполняемая с периодичностью в 12 месяцев с целью оценки соответствия технического состояния оборудования требованиям безопасности.</w:t>
      </w:r>
    </w:p>
    <w:p w:rsidR="00683A7D" w:rsidRDefault="00683A7D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Консервация – комплекс технических мероприятий</w:t>
      </w:r>
      <w:r w:rsidR="00A82B42">
        <w:rPr>
          <w:rFonts w:ascii="Times New Roman" w:hAnsi="Times New Roman" w:cs="Times New Roman"/>
          <w:sz w:val="24"/>
          <w:szCs w:val="24"/>
        </w:rPr>
        <w:t>, обеспечивающихся временную противокоррозионную защиту на период изготовления, хранения и транспортирования металлов и изделий, с использованием консервационных масел и смазок.</w:t>
      </w:r>
    </w:p>
    <w:p w:rsidR="00A82B42" w:rsidRDefault="00A82B42" w:rsidP="00EE7E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–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A82B42" w:rsidRDefault="00A82B42" w:rsidP="00A82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B42" w:rsidRDefault="00A82B42" w:rsidP="00A82B4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спортивных и детских игровых площадок</w:t>
      </w:r>
    </w:p>
    <w:p w:rsidR="00A82B42" w:rsidRDefault="00A82B42" w:rsidP="00A82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3B" w:rsidRDefault="00A82B42" w:rsidP="00A82B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детские игровые площадки</w:t>
      </w:r>
      <w:r w:rsidR="003E763B">
        <w:rPr>
          <w:rFonts w:ascii="Times New Roman" w:hAnsi="Times New Roman" w:cs="Times New Roman"/>
          <w:sz w:val="24"/>
          <w:szCs w:val="24"/>
        </w:rPr>
        <w:t xml:space="preserve"> на земельных участках многоквартирных домов, являющиеся общим имуществом собственников помещений в многоквартирном доме.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средств. Их содержание и обслуживание осуществляются за счет средств собственников помещений в многоквартирном доме.</w:t>
      </w:r>
    </w:p>
    <w:p w:rsidR="003D0DC4" w:rsidRDefault="00A82B42" w:rsidP="00A82B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63B">
        <w:rPr>
          <w:rFonts w:ascii="Times New Roman" w:hAnsi="Times New Roman" w:cs="Times New Roman"/>
          <w:sz w:val="24"/>
          <w:szCs w:val="24"/>
        </w:rPr>
        <w:t xml:space="preserve">Спортивные и детские игровые площадки, расположенные на территориях муниципальных образовательных учреждений города, а также учреждений молодежной сферы, и принадлежащие этим учреждениям. Такие площадки устанавливаются по заключению структурного подразделения администрации сельского поселения, в ведении которого находятся данные учреждения, и по согласованию с отделом по управлению муниципальным имуществом и земельными ресурсами. Указанные объекты закрепляются в установленном </w:t>
      </w:r>
      <w:r w:rsidR="003D0DC4">
        <w:rPr>
          <w:rFonts w:ascii="Times New Roman" w:hAnsi="Times New Roman" w:cs="Times New Roman"/>
          <w:sz w:val="24"/>
          <w:szCs w:val="24"/>
        </w:rPr>
        <w:t>законодательством порядке за муниципальными учреждениями с последующим переоформлением земельных отношений на данные учреждения. Их содержание и обслуживание осуществляются муниципальными учреждениями.</w:t>
      </w:r>
    </w:p>
    <w:p w:rsidR="001D2799" w:rsidRDefault="003D0DC4" w:rsidP="00A82B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 детские игровые площадки, расположенные на отдельно сформированных </w:t>
      </w:r>
      <w:r w:rsidR="001D2799">
        <w:rPr>
          <w:rFonts w:ascii="Times New Roman" w:hAnsi="Times New Roman" w:cs="Times New Roman"/>
          <w:sz w:val="24"/>
          <w:szCs w:val="24"/>
        </w:rPr>
        <w:t>земельных участках общего пользования. Такие площадки устанавливаются по решению главы сельского поселения за счет бюджетных средств. После сдачи объекта в эксплуатацию площадки передаются для дальнейшего обслуживания (за счет средств бюджета сельского поселения) в оперативное управление организации, определяемой исполнительным органом местного самоуправления.</w:t>
      </w:r>
    </w:p>
    <w:p w:rsidR="001D2799" w:rsidRDefault="001D2799" w:rsidP="001D27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B42" w:rsidRDefault="00757D80" w:rsidP="00757D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Размещение, размеры и проектирование спортивных и детских площадок</w:t>
      </w:r>
    </w:p>
    <w:p w:rsidR="00757D80" w:rsidRDefault="00757D80" w:rsidP="0075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80" w:rsidRDefault="00757D80" w:rsidP="00757D8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 размеры спортивных и детских площадок должны соответствовать требованиям СНиП 2.07.01-89* «Градостроительство. Планировка и застройка городских и сельских поселений», п. 2.13 табл. 2.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2"/>
        <w:gridCol w:w="2975"/>
        <w:gridCol w:w="3008"/>
      </w:tblGrid>
      <w:tr w:rsidR="00757D80" w:rsidTr="00757D80"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Удельные размеры</w:t>
            </w:r>
          </w:p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кв. м/чел. </w:t>
            </w:r>
          </w:p>
        </w:tc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площадок до окон жилых и общественных зданий, м.</w:t>
            </w:r>
          </w:p>
        </w:tc>
      </w:tr>
      <w:tr w:rsidR="00757D80" w:rsidTr="00757D80"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D80" w:rsidTr="00757D80"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5" w:type="dxa"/>
          </w:tcPr>
          <w:p w:rsidR="00757D80" w:rsidRDefault="00757D80" w:rsidP="00757D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757D80" w:rsidRPr="00757D80" w:rsidRDefault="00757D80" w:rsidP="00757D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90" w:rsidRDefault="00757D80" w:rsidP="0075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Проектирование детских площадок</w:t>
      </w:r>
    </w:p>
    <w:p w:rsidR="00757D80" w:rsidRDefault="00757D80" w:rsidP="00757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80" w:rsidRDefault="00757D80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детской площадки важно учесть все нюансы, чтобы результат устроил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детей, которые будут играть на такой детской площадке. </w:t>
      </w:r>
    </w:p>
    <w:p w:rsidR="00757D80" w:rsidRDefault="00757D80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строительства детских площадок необходимо учитывать несколько моментов:</w:t>
      </w:r>
    </w:p>
    <w:p w:rsidR="00757D80" w:rsidRDefault="00757D80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Место, где будет находиться детская площадка.</w:t>
      </w:r>
    </w:p>
    <w:p w:rsidR="00757D80" w:rsidRDefault="00757D80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Площадка должна просматриваться с различных сторон. Кроме этого, площадка должна быть хорошо освещена электрическим светом ночью и солнечным – днем.</w:t>
      </w:r>
    </w:p>
    <w:p w:rsidR="00757D80" w:rsidRDefault="00757D80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Площадка должна быть оборудована </w:t>
      </w:r>
      <w:r w:rsidR="00435C14">
        <w:rPr>
          <w:rFonts w:ascii="Times New Roman" w:hAnsi="Times New Roman" w:cs="Times New Roman"/>
          <w:sz w:val="24"/>
          <w:szCs w:val="24"/>
        </w:rPr>
        <w:t>ограждениями по всему периметру. Это имеет первостепенное значение, если рядом находится дорога. От бродячих животных ограждение должно быть выполнено из кустарников (живая изгородь).</w:t>
      </w:r>
    </w:p>
    <w:p w:rsidR="00435C14" w:rsidRDefault="00435C14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вокруг детской площадки не должна иметь люков, стоянок для транспорта. Нужно учитывать все особенности окружающего ландшафта.</w:t>
      </w:r>
    </w:p>
    <w:p w:rsidR="00435C14" w:rsidRDefault="00435C14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игровые элементы должны находится на определенном расстоянии друг от друга.</w:t>
      </w:r>
    </w:p>
    <w:p w:rsidR="00435C14" w:rsidRDefault="00435C14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оборудование следует та, чтобы дети могли разделяться на возрастные группы:</w:t>
      </w:r>
    </w:p>
    <w:p w:rsidR="00435C14" w:rsidRDefault="00435C14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малышей – песочницы и качели. Оборудование для этой возрастной группы сделаны без острых краев, имеет повышенную устойчивость к нагрузкам и разрушениям;</w:t>
      </w:r>
    </w:p>
    <w:p w:rsidR="00435C14" w:rsidRDefault="00435C14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школьников – лабиринты, элементы лазания и преодоления препятствий.</w:t>
      </w:r>
    </w:p>
    <w:p w:rsidR="00435C14" w:rsidRDefault="00435C14" w:rsidP="00757D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C14" w:rsidRDefault="00435C14" w:rsidP="00435C1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требования к игровому и спортивному оборудованию</w:t>
      </w:r>
    </w:p>
    <w:p w:rsidR="00435C14" w:rsidRDefault="00435C14" w:rsidP="00435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D56" w:rsidRDefault="00435C14" w:rsidP="00435C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Открытые физкультурно-спортивные площадки и сооружения делятся на 3 группы:</w:t>
      </w:r>
    </w:p>
    <w:p w:rsidR="005C2D56" w:rsidRDefault="005C2D56" w:rsidP="005C2D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 для физкультурно-оздоровительных и спортивно-развлекательных занятий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рассчитываемые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обслуживание любых групп населения);</w:t>
      </w:r>
    </w:p>
    <w:p w:rsidR="005C2D56" w:rsidRDefault="005C2D56" w:rsidP="005C2D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 для массовых спортивных занятий (т.е. сооружения с нормативными планировочными параметрами, но не рассчитанные на проведение соревнований высокого уровня);</w:t>
      </w:r>
    </w:p>
    <w:p w:rsidR="00435C14" w:rsidRDefault="005C2D56" w:rsidP="005C2D5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Сооружения для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несложных </w:t>
      </w:r>
      <w:r w:rsidR="0043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нетрадиционного и экстремального спорта (как правило, чрезвычайно популярных ввиду зрелищности и доступности 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-юношеского контингента).</w:t>
      </w:r>
    </w:p>
    <w:p w:rsidR="005C2D56" w:rsidRDefault="005C2D56" w:rsidP="005C2D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D56" w:rsidRDefault="005C2D56" w:rsidP="005C2D5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общефизической подготовки и физкультурно-оздоровительных занятий в основном используются универсальные</w:t>
      </w:r>
      <w:r w:rsidR="000946E7">
        <w:rPr>
          <w:rFonts w:ascii="Times New Roman" w:hAnsi="Times New Roman" w:cs="Times New Roman"/>
          <w:sz w:val="24"/>
          <w:szCs w:val="24"/>
        </w:rPr>
        <w:t xml:space="preserve"> или многофункциональные площадки с нестандартным оборудованием.</w:t>
      </w:r>
    </w:p>
    <w:p w:rsidR="000946E7" w:rsidRDefault="000946E7" w:rsidP="005C2D5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оборудование площадок, как правило, предназначено для всех возвратных групп населения, размещается на спортивных, физкультурных площадках, либо на специально оборудованных пешеходных коммуникациях в составе рекреаций. Спортивное оборудование в виде специальных спортивных снарядов и тренажеров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их выборе следует руководствоваться каталогами сертифицированного оборудования.</w:t>
      </w:r>
    </w:p>
    <w:p w:rsidR="00F90905" w:rsidRDefault="000946E7" w:rsidP="005C2D5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и оснащении детских площадок (чаще всего дворовых) должна соблюдаться возможность предоставления детям с самого раннего возраста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>по этапному наращиванию физических нагрузок и</w:t>
      </w:r>
      <w:r w:rsidR="00F90905">
        <w:rPr>
          <w:rFonts w:ascii="Times New Roman" w:hAnsi="Times New Roman" w:cs="Times New Roman"/>
          <w:sz w:val="24"/>
          <w:szCs w:val="24"/>
        </w:rPr>
        <w:t xml:space="preserve"> динамизма в целях приобретения привычки к активной жизни и спортивным занятиям.</w:t>
      </w:r>
    </w:p>
    <w:p w:rsidR="00F90905" w:rsidRDefault="00F90905" w:rsidP="00F909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Физкультурно-игровые площадки для дошкольников и детей младшего возраста должны оснащаться многообразными элементами и снарядами, закрепляющими поэтапное наращивание у детей физической подготовленности, достигаемое в процессе игр, связанных с преодолением препятствий, разминок на снарядах и пр. Этому способствуют многочисленные типы выпускаемых ныне предметов оснащения типовых детских площадок городов. Многие из них рассчитаны на использование детским контингентом в более широком возрастном диапазоне, включая и детей дошкольного возраста.</w:t>
      </w:r>
    </w:p>
    <w:p w:rsidR="00F90905" w:rsidRDefault="00F90905" w:rsidP="00F90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905" w:rsidRDefault="00F90905" w:rsidP="00F909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игрового и спортивного оборудования в зависимости от возраста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дитей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0905" w:rsidRDefault="00F90905" w:rsidP="00F90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2247"/>
        <w:gridCol w:w="5522"/>
      </w:tblGrid>
      <w:tr w:rsidR="00F90905" w:rsidTr="003D7491">
        <w:tc>
          <w:tcPr>
            <w:tcW w:w="1576" w:type="dxa"/>
          </w:tcPr>
          <w:p w:rsidR="00F90905" w:rsidRDefault="00F9090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47" w:type="dxa"/>
          </w:tcPr>
          <w:p w:rsidR="00F90905" w:rsidRDefault="00F9090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оборудования</w:t>
            </w:r>
          </w:p>
        </w:tc>
        <w:tc>
          <w:tcPr>
            <w:tcW w:w="5522" w:type="dxa"/>
          </w:tcPr>
          <w:p w:rsidR="00F90905" w:rsidRDefault="00F9090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игровое и физкультурное оборудование</w:t>
            </w:r>
          </w:p>
        </w:tc>
      </w:tr>
      <w:tr w:rsidR="00E30F55" w:rsidTr="003D7491">
        <w:trPr>
          <w:trHeight w:val="984"/>
        </w:trPr>
        <w:tc>
          <w:tcPr>
            <w:tcW w:w="1576" w:type="dxa"/>
            <w:vMerge w:val="restart"/>
          </w:tcPr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</w:t>
            </w:r>
          </w:p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года)</w:t>
            </w:r>
          </w:p>
        </w:tc>
        <w:tc>
          <w:tcPr>
            <w:tcW w:w="2247" w:type="dxa"/>
          </w:tcPr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тихих игр, тренировки, усидчивости, терпения, развития фантазии</w:t>
            </w:r>
          </w:p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</w:p>
        </w:tc>
      </w:tr>
      <w:tr w:rsidR="00E30F55" w:rsidTr="003D7491">
        <w:trPr>
          <w:trHeight w:val="487"/>
        </w:trPr>
        <w:tc>
          <w:tcPr>
            <w:tcW w:w="1576" w:type="dxa"/>
            <w:vMerge/>
          </w:tcPr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0F55" w:rsidRDefault="00E30F55" w:rsidP="00E30F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тренировки лазания, ходьбы, перешагивания,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равновесия </w:t>
            </w:r>
          </w:p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Домики, пирамиды, гимнастические стенки, бумы, бревна, горки; кубы деревянные 20 х 40 х 15 см; доски шириной 15, 20, 25 см, длиной 150, 200, 250 см; доска деревянная – один конец приподнят на высоту 10-15 см; горка с поручнями, ступеньками и центральной площадкой, длина 240 см, высота </w:t>
            </w:r>
            <w:r w:rsidR="00B12AB2">
              <w:rPr>
                <w:rFonts w:ascii="Times New Roman" w:hAnsi="Times New Roman" w:cs="Times New Roman"/>
                <w:sz w:val="24"/>
                <w:szCs w:val="24"/>
              </w:rPr>
              <w:t xml:space="preserve">48 см (в центральной части), ширина ступеньки – 70 см; лестница-стремянка, высота 100 или 150 см, расстояние между перекладинами 10 и 15 см. </w:t>
            </w:r>
          </w:p>
        </w:tc>
      </w:tr>
      <w:tr w:rsidR="00E30F55" w:rsidTr="003D7491">
        <w:trPr>
          <w:trHeight w:val="446"/>
        </w:trPr>
        <w:tc>
          <w:tcPr>
            <w:tcW w:w="1576" w:type="dxa"/>
            <w:vMerge/>
          </w:tcPr>
          <w:p w:rsidR="00E30F55" w:rsidRDefault="00E30F55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0F55" w:rsidRDefault="00B12AB2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тренировки вестибулярного аппарата, укрепления мышечной системы (спины, живота и ног), совершенствования чувства равновесия, ритма ориентировки в пространстве</w:t>
            </w:r>
          </w:p>
        </w:tc>
        <w:tc>
          <w:tcPr>
            <w:tcW w:w="5522" w:type="dxa"/>
          </w:tcPr>
          <w:p w:rsidR="00E30F55" w:rsidRDefault="00B12AB2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и качалки</w:t>
            </w:r>
          </w:p>
        </w:tc>
      </w:tr>
      <w:tr w:rsidR="00A15993" w:rsidTr="003D7491">
        <w:trPr>
          <w:trHeight w:val="2092"/>
        </w:trPr>
        <w:tc>
          <w:tcPr>
            <w:tcW w:w="1576" w:type="dxa"/>
            <w:vMerge w:val="restart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возраста </w:t>
            </w:r>
          </w:p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(3-7 лет)</w:t>
            </w:r>
          </w:p>
        </w:tc>
        <w:tc>
          <w:tcPr>
            <w:tcW w:w="2247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 совершенствования лазания</w:t>
            </w:r>
          </w:p>
        </w:tc>
        <w:tc>
          <w:tcPr>
            <w:tcW w:w="5522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 с вертикальными и горизонтальными перекладинами; лестницы различной конфигурации, со встроенными обручами, полусферы; доска деревянная на высоте 10-15 см (устанавливается на специальных подставках)</w:t>
            </w:r>
          </w:p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93" w:rsidTr="003D7491">
        <w:trPr>
          <w:trHeight w:val="231"/>
        </w:trPr>
        <w:tc>
          <w:tcPr>
            <w:tcW w:w="1576" w:type="dxa"/>
            <w:vMerge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равновесию,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перешагиванию, перепрыгиванию, спрыгиванию</w:t>
            </w:r>
          </w:p>
        </w:tc>
        <w:tc>
          <w:tcPr>
            <w:tcW w:w="5522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Бревно со стенным верхом, прочно закрепленное, лежащее на земле, длина 2,5 – 3,5 м, ширина 20-30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см; бум «крокодил», длина 2,5 м, ширина 20 см, высота 20 см; гимнастическое бревно, длина горизонтальной части 3,5 м, наклонной – 1,2 м, горизонтальной части 30 или 50 см, диаметр бревна – 27 см; гимнастическая скамейка – длина 3 м, ширина 20 см, толщина 3 см, высота 20 см.</w:t>
            </w:r>
          </w:p>
        </w:tc>
      </w:tr>
      <w:tr w:rsidR="00A15993" w:rsidTr="003D7491">
        <w:trPr>
          <w:trHeight w:val="311"/>
        </w:trPr>
        <w:tc>
          <w:tcPr>
            <w:tcW w:w="1576" w:type="dxa"/>
            <w:vMerge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вхождению, лазанию, движению на четвереньках, скатыванию</w:t>
            </w:r>
          </w:p>
        </w:tc>
        <w:tc>
          <w:tcPr>
            <w:tcW w:w="5522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с поручнями, длина 2 м, высота 60 см; горка с лесенкой и скатом, длина 240 см, высота 80 см, длина лесенки и ската – 90 см, ширина лесенки и ската – 70 см</w:t>
            </w:r>
          </w:p>
        </w:tc>
      </w:tr>
      <w:tr w:rsidR="00A15993" w:rsidTr="003D7491">
        <w:trPr>
          <w:trHeight w:val="229"/>
        </w:trPr>
        <w:tc>
          <w:tcPr>
            <w:tcW w:w="1576" w:type="dxa"/>
            <w:vMerge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силы, гибкости, координации движений</w:t>
            </w:r>
          </w:p>
        </w:tc>
        <w:tc>
          <w:tcPr>
            <w:tcW w:w="5522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стенка, высота 3 м, ширина пролетов не менее 1 м, диаметр перекладины – 2 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перекданами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см; гимнастические столбики</w:t>
            </w:r>
          </w:p>
        </w:tc>
      </w:tr>
      <w:tr w:rsidR="00A15993" w:rsidTr="003D7491">
        <w:trPr>
          <w:trHeight w:val="300"/>
        </w:trPr>
        <w:tc>
          <w:tcPr>
            <w:tcW w:w="1576" w:type="dxa"/>
            <w:vMerge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15993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глазомера, точности движений, ловкости, для обучения метанию в цель</w:t>
            </w:r>
          </w:p>
        </w:tc>
        <w:tc>
          <w:tcPr>
            <w:tcW w:w="5522" w:type="dxa"/>
          </w:tcPr>
          <w:p w:rsidR="006802FD" w:rsidRDefault="00A15993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с обручами для метания в цель, высота 120-130 см, диаметр обруча 40-50 см; оборудование для метания в виде «цветка», «петуха»</w:t>
            </w:r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, центр </w:t>
            </w:r>
            <w:proofErr w:type="spellStart"/>
            <w:r w:rsidR="006802FD">
              <w:rPr>
                <w:rFonts w:ascii="Times New Roman" w:hAnsi="Times New Roman" w:cs="Times New Roman"/>
                <w:sz w:val="24"/>
                <w:szCs w:val="24"/>
              </w:rPr>
              <w:t>мешени</w:t>
            </w:r>
            <w:proofErr w:type="spellEnd"/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высоте 120 см (младшие дошкольники), 150-200 см (старшие дошкольники); </w:t>
            </w:r>
            <w:proofErr w:type="spellStart"/>
            <w:r w:rsidR="006802FD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 – доска с укрепленными колышками высотой 15-20 см, </w:t>
            </w:r>
            <w:proofErr w:type="spellStart"/>
            <w:r w:rsidR="006802FD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расположены горизонтально и </w:t>
            </w:r>
            <w:proofErr w:type="spellStart"/>
            <w:r w:rsidR="006802FD">
              <w:rPr>
                <w:rFonts w:ascii="Times New Roman" w:hAnsi="Times New Roman" w:cs="Times New Roman"/>
                <w:sz w:val="24"/>
                <w:szCs w:val="24"/>
              </w:rPr>
              <w:t>нактонно</w:t>
            </w:r>
            <w:proofErr w:type="spellEnd"/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; мишени на </w:t>
            </w:r>
            <w:proofErr w:type="spellStart"/>
            <w:r w:rsidR="006802FD">
              <w:rPr>
                <w:rFonts w:ascii="Times New Roman" w:hAnsi="Times New Roman" w:cs="Times New Roman"/>
                <w:sz w:val="24"/>
                <w:szCs w:val="24"/>
              </w:rPr>
              <w:t>шитах</w:t>
            </w:r>
            <w:proofErr w:type="spellEnd"/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в виде четырех концентрических кругов диаметром 20,40,60,80 см, центр мишени на высоте 110-120 см от уровня пола или площадки, круги красят в </w:t>
            </w:r>
            <w:proofErr w:type="spellStart"/>
            <w:r w:rsidR="006802FD">
              <w:rPr>
                <w:rFonts w:ascii="Times New Roman" w:hAnsi="Times New Roman" w:cs="Times New Roman"/>
                <w:sz w:val="24"/>
                <w:szCs w:val="24"/>
              </w:rPr>
              <w:t>класный</w:t>
            </w:r>
            <w:proofErr w:type="spellEnd"/>
            <w:r w:rsidR="006802FD">
              <w:rPr>
                <w:rFonts w:ascii="Times New Roman" w:hAnsi="Times New Roman" w:cs="Times New Roman"/>
                <w:sz w:val="24"/>
                <w:szCs w:val="24"/>
              </w:rPr>
              <w:t xml:space="preserve"> (центр), салатовый, желтый и голубой цвета; баскетбольные щиты крепят на днях деревянных или металлических стойках так, чтобы кольцо находилось на уровне 2 м от пола или поверхности площадки</w:t>
            </w:r>
          </w:p>
        </w:tc>
      </w:tr>
      <w:tr w:rsidR="00B12AB2" w:rsidTr="003D7491">
        <w:tc>
          <w:tcPr>
            <w:tcW w:w="1576" w:type="dxa"/>
          </w:tcPr>
          <w:p w:rsidR="00B12AB2" w:rsidRDefault="003D7491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2247" w:type="dxa"/>
          </w:tcPr>
          <w:p w:rsidR="00B12AB2" w:rsidRDefault="003D7491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физического развития</w:t>
            </w:r>
          </w:p>
        </w:tc>
        <w:tc>
          <w:tcPr>
            <w:tcW w:w="5522" w:type="dxa"/>
          </w:tcPr>
          <w:p w:rsidR="00B12AB2" w:rsidRDefault="003D7491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 высотой не менее 3 м, количество пролетов 4-6; разновысокие перекладины, перекладина-экспандер для выполнения силовых выполнений в виде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различной конфигурации для обучения передвижению разными способами, висам, подтягиванию; спортивно-гимнастические комплексы – 5-6 горизонтальных перекладин, укрепленных на разной высоте, к перекладинам могут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приклепляться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снаряды: кольца, трапеции, качели, шесты и др.; сочлененные перекладины разной высоты: 1,5-2,2 – 3 м, могут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распологаться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линии или в форме буквы «Г», «Т», или змейкой</w:t>
            </w:r>
          </w:p>
        </w:tc>
      </w:tr>
      <w:tr w:rsidR="003D7491" w:rsidTr="003D7491">
        <w:tc>
          <w:tcPr>
            <w:tcW w:w="1576" w:type="dxa"/>
          </w:tcPr>
          <w:p w:rsidR="003D7491" w:rsidRDefault="003D7491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247" w:type="dxa"/>
          </w:tcPr>
          <w:p w:rsidR="003D7491" w:rsidRDefault="003D7491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улудшения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силы, телосложения и общего физического развития</w:t>
            </w:r>
          </w:p>
        </w:tc>
        <w:tc>
          <w:tcPr>
            <w:tcW w:w="5522" w:type="dxa"/>
          </w:tcPr>
          <w:p w:rsidR="003D7491" w:rsidRDefault="003D7491" w:rsidP="00F90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комплексы; спортивно-игровые комплексы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микроскалодромы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велодромы и т.п.)</w:t>
            </w:r>
          </w:p>
        </w:tc>
      </w:tr>
    </w:tbl>
    <w:p w:rsidR="002843FE" w:rsidRDefault="002843FE" w:rsidP="003D749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параметры оборудования</w:t>
      </w:r>
    </w:p>
    <w:p w:rsidR="002843FE" w:rsidRDefault="002843FE" w:rsidP="00284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843FE" w:rsidTr="002843FE">
        <w:tc>
          <w:tcPr>
            <w:tcW w:w="1838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7507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2843FE" w:rsidTr="002843FE">
        <w:tc>
          <w:tcPr>
            <w:tcW w:w="1838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507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уровня земли до сиденья качелей в соответствии покоя должна быть не менее 350 мм и не более 650 мм. Допускается не более двух сидений в одной рамки качелей. В двойных качелях не должны использоваться вместе сиденья для маленьких детей (колыбель) и плоское сиденье для более старших детей</w:t>
            </w:r>
          </w:p>
        </w:tc>
      </w:tr>
      <w:tr w:rsidR="002843FE" w:rsidTr="002843FE">
        <w:tc>
          <w:tcPr>
            <w:tcW w:w="1838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7507" w:type="dxa"/>
          </w:tcPr>
          <w:p w:rsidR="002843FE" w:rsidRP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от земли до сиденья в состоянии равновесия должна быть 550-750 мм. Максимальный наклон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сиденьяпри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назад и вперед – не более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Конструкция качалки не должна допускать попадания ног сидящего в ней ребенка под опорные части качалки, не должна иметь острых углов, радиус их закругления должен составлять не менее 20 мм</w:t>
            </w:r>
          </w:p>
        </w:tc>
      </w:tr>
      <w:tr w:rsidR="002843FE" w:rsidTr="002843FE">
        <w:tc>
          <w:tcPr>
            <w:tcW w:w="1838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7507" w:type="dxa"/>
          </w:tcPr>
          <w:p w:rsidR="002843FE" w:rsidRDefault="002843FE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до нижней вращающиеся конструкции карусели должно быть не менее 60 мм </w:t>
            </w:r>
            <w:r w:rsidR="005F7A7A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110 мм. Нижняя поверхность вращающейся платформы должна быть гладкой. Максимальная высота от нижнего </w:t>
            </w:r>
            <w:proofErr w:type="spellStart"/>
            <w:r w:rsidR="005F7A7A">
              <w:rPr>
                <w:rFonts w:ascii="Times New Roman" w:hAnsi="Times New Roman" w:cs="Times New Roman"/>
                <w:sz w:val="24"/>
                <w:szCs w:val="24"/>
              </w:rPr>
              <w:t>уровля</w:t>
            </w:r>
            <w:proofErr w:type="spellEnd"/>
            <w:r w:rsidR="005F7A7A">
              <w:rPr>
                <w:rFonts w:ascii="Times New Roman" w:hAnsi="Times New Roman" w:cs="Times New Roman"/>
                <w:sz w:val="24"/>
                <w:szCs w:val="24"/>
              </w:rPr>
              <w:t xml:space="preserve"> карусели до ее верхней точки составляет 1 м.</w:t>
            </w:r>
          </w:p>
        </w:tc>
      </w:tr>
      <w:tr w:rsidR="002843FE" w:rsidTr="002843FE">
        <w:tc>
          <w:tcPr>
            <w:tcW w:w="1838" w:type="dxa"/>
          </w:tcPr>
          <w:p w:rsidR="002843FE" w:rsidRDefault="005F7A7A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Горки </w:t>
            </w:r>
          </w:p>
        </w:tc>
        <w:tc>
          <w:tcPr>
            <w:tcW w:w="7507" w:type="dxa"/>
          </w:tcPr>
          <w:p w:rsidR="002843FE" w:rsidRPr="003C6E93" w:rsidRDefault="005F7A7A" w:rsidP="002843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2,5 м вне зависимости от вида доступа. Ширина открытой и прямой горки не менее 700 мм и не более 950 мм. Стартовая площадка – не менее 300 мм длиной с уклоном до 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r w:rsidR="003C6E93">
              <w:rPr>
                <w:rFonts w:ascii="Times New Roman" w:hAnsi="Times New Roman" w:cs="Times New Roman"/>
                <w:sz w:val="24"/>
                <w:szCs w:val="24"/>
              </w:rPr>
              <w:t xml:space="preserve">0,75 м. Угол наклона участка ската средний наклон не должен превышать 60 </w:t>
            </w:r>
            <w:r w:rsidR="003C6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C6E93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точке. На конечном участке ската средний наклон не должен превышать 10 </w:t>
            </w:r>
            <w:r w:rsidR="003C6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C6E93">
              <w:rPr>
                <w:rFonts w:ascii="Times New Roman" w:hAnsi="Times New Roman" w:cs="Times New Roman"/>
                <w:sz w:val="24"/>
                <w:szCs w:val="24"/>
              </w:rPr>
              <w:t xml:space="preserve">. Край ската горки должен подгибаться по направлению к земле с </w:t>
            </w:r>
            <w:proofErr w:type="spellStart"/>
            <w:r w:rsidR="003C6E93">
              <w:rPr>
                <w:rFonts w:ascii="Times New Roman" w:hAnsi="Times New Roman" w:cs="Times New Roman"/>
                <w:sz w:val="24"/>
                <w:szCs w:val="24"/>
              </w:rPr>
              <w:t>радисом</w:t>
            </w:r>
            <w:proofErr w:type="spellEnd"/>
            <w:r w:rsidR="003C6E9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 мм и углом </w:t>
            </w:r>
            <w:proofErr w:type="spellStart"/>
            <w:r w:rsidR="003C6E93">
              <w:rPr>
                <w:rFonts w:ascii="Times New Roman" w:hAnsi="Times New Roman" w:cs="Times New Roman"/>
                <w:sz w:val="24"/>
                <w:szCs w:val="24"/>
              </w:rPr>
              <w:t>загибо</w:t>
            </w:r>
            <w:proofErr w:type="spellEnd"/>
            <w:r w:rsidR="003C6E9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</w:t>
            </w:r>
            <w:r w:rsidR="003C6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C6E93">
              <w:rPr>
                <w:rFonts w:ascii="Times New Roman" w:hAnsi="Times New Roman" w:cs="Times New Roman"/>
                <w:sz w:val="24"/>
                <w:szCs w:val="24"/>
              </w:rPr>
              <w:t>. Расстояние от края ската горки до земли должно быть не более 100 мм. Высота ограждающего бортика на конечном участке при длине участка скольжения менее 1,5 м – не более 200 мм, при длине участка скольжения более 1,5 м – не более 350 мм. Горка-тоннель должна иметь минимальную высоту и ширину 750 мм.</w:t>
            </w:r>
          </w:p>
        </w:tc>
      </w:tr>
    </w:tbl>
    <w:p w:rsidR="000946E7" w:rsidRPr="00435C14" w:rsidRDefault="00F90905" w:rsidP="00284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80" w:rsidRDefault="003C6E93" w:rsidP="003C6E9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Игровое оборудование детских площадок должно соответствовать требований санитарно-гигиенических норм, охраны жизни и здоровья ребенка, быть удобным в технической эксплуатации и эстетически привлекательным. Рекомендуется применение модульного оборудования, обеспечивающего вариантность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сочитаний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3C6E93" w:rsidRDefault="003C6E93" w:rsidP="003C6E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материалу игрового оборудования и условиям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обработки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3C6E93" w:rsidRDefault="003C6E93" w:rsidP="003C6E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деревянное оборудование </w:t>
      </w:r>
      <w:r w:rsidR="003F4553">
        <w:rPr>
          <w:rFonts w:ascii="Times New Roman" w:hAnsi="Times New Roman" w:cs="Times New Roman"/>
          <w:sz w:val="24"/>
          <w:szCs w:val="24"/>
        </w:rPr>
        <w:t xml:space="preserve">должно быть выполнено из твердых пород дерева со специальной обработкой, имеющей экологический сертификат качества и предотвращающей гниение, усыхание, возгорание, сколы; должно быть </w:t>
      </w:r>
      <w:proofErr w:type="spellStart"/>
      <w:r w:rsidR="003F4553">
        <w:rPr>
          <w:rFonts w:ascii="Times New Roman" w:hAnsi="Times New Roman" w:cs="Times New Roman"/>
          <w:sz w:val="24"/>
          <w:szCs w:val="24"/>
        </w:rPr>
        <w:t>отполированно</w:t>
      </w:r>
      <w:proofErr w:type="spellEnd"/>
      <w:r w:rsidR="003F4553">
        <w:rPr>
          <w:rFonts w:ascii="Times New Roman" w:hAnsi="Times New Roman" w:cs="Times New Roman"/>
          <w:sz w:val="24"/>
          <w:szCs w:val="24"/>
        </w:rPr>
        <w:t>, острые углы закруглены;</w:t>
      </w:r>
    </w:p>
    <w:p w:rsidR="003F4553" w:rsidRDefault="003F4553" w:rsidP="003C6E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не травмирует, не ржавеет, морозоустойчив;</w:t>
      </w:r>
    </w:p>
    <w:p w:rsidR="003F4553" w:rsidRDefault="003F4553" w:rsidP="003C6E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3F4553" w:rsidRDefault="003F4553" w:rsidP="003F45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3F4553" w:rsidRDefault="003F4553" w:rsidP="003F4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553" w:rsidRDefault="003F4553" w:rsidP="003F455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Конструкции игрового оборудования должны исключать острые углы. </w:t>
      </w:r>
      <w:r w:rsidR="00FD62F8">
        <w:rPr>
          <w:rFonts w:ascii="Times New Roman" w:hAnsi="Times New Roman" w:cs="Times New Roman"/>
          <w:sz w:val="24"/>
          <w:szCs w:val="24"/>
        </w:rPr>
        <w:t>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FD62F8" w:rsidRDefault="00FD62F8" w:rsidP="003F455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игрового оборудования на детских игровых площадках необходимо соблюдать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минисмальное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расстояния безопасности.</w:t>
      </w:r>
    </w:p>
    <w:p w:rsidR="00FD62F8" w:rsidRDefault="00FD62F8" w:rsidP="00FD6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FD62F8" w:rsidTr="00FD62F8">
        <w:tc>
          <w:tcPr>
            <w:tcW w:w="1838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7507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</w:t>
            </w:r>
          </w:p>
        </w:tc>
      </w:tr>
      <w:tr w:rsidR="00FD62F8" w:rsidTr="00FD62F8">
        <w:tc>
          <w:tcPr>
            <w:tcW w:w="1838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507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1,5 м в стороны от боковых конструкций и не менее 2 м вперед (назад) от крайних точек качелей в состоянии наклона</w:t>
            </w:r>
          </w:p>
        </w:tc>
      </w:tr>
      <w:tr w:rsidR="00FD62F8" w:rsidTr="00FD62F8">
        <w:tc>
          <w:tcPr>
            <w:tcW w:w="1838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7507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1,0 м в стороны от боковых конструкций и не менее 1,5 м вперед от крайних точек качалки в состоянии наклона</w:t>
            </w:r>
          </w:p>
        </w:tc>
      </w:tr>
      <w:tr w:rsidR="00FD62F8" w:rsidTr="00FD62F8">
        <w:tc>
          <w:tcPr>
            <w:tcW w:w="1838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7507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м в стороны от боковых конструкций и не менее 3 м вверх от нижней вращающейся поверхности карусели</w:t>
            </w:r>
          </w:p>
        </w:tc>
      </w:tr>
      <w:tr w:rsidR="00FD62F8" w:rsidTr="00FD62F8">
        <w:tc>
          <w:tcPr>
            <w:tcW w:w="1838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7507" w:type="dxa"/>
          </w:tcPr>
          <w:p w:rsidR="00FD62F8" w:rsidRDefault="00FD62F8" w:rsidP="00FD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м от боковых сторон и 2 м вперед от нижнего края ската горки</w:t>
            </w:r>
          </w:p>
        </w:tc>
      </w:tr>
    </w:tbl>
    <w:p w:rsidR="00140990" w:rsidRDefault="00FD62F8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36164D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6164D" w:rsidRDefault="0036164D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164D" w:rsidRDefault="0036164D" w:rsidP="003616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игровые площадки для активного досуга детей и длительного прибытия на воздухе компонуются в основном из следующих зон: физкультурно-игровых устройств; игр с водой и песком; спортивных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164D" w:rsidRDefault="0036164D" w:rsidP="003616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физическая активность, осуществляемая в произвольном режиме и в полной самостоятельности, стимулируется у детей старшего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возвраста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благодоря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устройству на детских площадках крупноразмерных элементов, чаще всего природного происхождения.</w:t>
      </w:r>
    </w:p>
    <w:p w:rsidR="0036164D" w:rsidRDefault="00B37378" w:rsidP="00B373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этих целей рекомендуется:</w:t>
      </w:r>
    </w:p>
    <w:p w:rsidR="00B37378" w:rsidRDefault="00B37378" w:rsidP="00B373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имеющихся неровностей естественного рельефа;</w:t>
      </w:r>
    </w:p>
    <w:p w:rsidR="00B37378" w:rsidRDefault="00B37378" w:rsidP="00B373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валунов или крупноразмерных каменных обломов смягченных очертаний, пригодных для лазанья детей;</w:t>
      </w:r>
    </w:p>
    <w:p w:rsidR="00B37378" w:rsidRDefault="00B37378" w:rsidP="00B373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естественных крупноразмерных коряг и стволов, способствующих обучению детей лазанию;</w:t>
      </w:r>
    </w:p>
    <w:p w:rsidR="00B37378" w:rsidRDefault="00B37378" w:rsidP="00B373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имеющихся естественных водотоков (ручейков и пр.); устройство малых открытых бассейнов-«лягушатников», фонтанчиков и т.п. в пределах площадки и т.д.</w:t>
      </w:r>
    </w:p>
    <w:p w:rsidR="00B37378" w:rsidRDefault="00B37378" w:rsidP="00B37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378" w:rsidRDefault="00B37378" w:rsidP="00B3737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спортивных площадок для маломобильных групп населения.</w:t>
      </w:r>
    </w:p>
    <w:p w:rsidR="00B37378" w:rsidRDefault="00B37378" w:rsidP="00B37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7378" w:rsidRDefault="00B37378" w:rsidP="00B3737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проиктировании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открытых спортивных сооружений</w:t>
      </w:r>
      <w:r w:rsidR="009357E8">
        <w:rPr>
          <w:rFonts w:ascii="Times New Roman" w:hAnsi="Times New Roman" w:cs="Times New Roman"/>
          <w:sz w:val="24"/>
          <w:szCs w:val="24"/>
        </w:rPr>
        <w:t xml:space="preserve"> следует руководствоваться СНиП 35-01-2001 «Доступность знаний и сооружений для маломобильных групп населения» и Сводами правил к нему (СП 35-101 и СП 35-103).</w:t>
      </w:r>
    </w:p>
    <w:p w:rsidR="009357E8" w:rsidRDefault="009357E8" w:rsidP="00B3737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площадки должны иметь ровную, хорошо утрамбованную грунтовую,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травянную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сантетических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поверхность, ограниченную полосами ориентации шириной 1-1,5 м с покрытием иной фактуры.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Спортивные площадки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постепенно повышающиеся уклон под углом 10-12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Ширина полосы должна быть не менее 1,5 м. В этом случае фактуры покрытия полосы и площадки могут быть одинаковыми.</w:t>
      </w:r>
    </w:p>
    <w:p w:rsidR="009357E8" w:rsidRDefault="009357E8" w:rsidP="00B3737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спортивных площадок должно быть окрашено в яркие цвета и размещено так, чтобы оно контрастировало с окружающим фоном.</w:t>
      </w:r>
    </w:p>
    <w:p w:rsidR="00270902" w:rsidRDefault="009357E8" w:rsidP="00270902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физкультурно-игровых занятий детей-инвалидов</w:t>
      </w:r>
      <w:r w:rsidR="00270902">
        <w:rPr>
          <w:rFonts w:ascii="Times New Roman" w:hAnsi="Times New Roman" w:cs="Times New Roman"/>
          <w:sz w:val="24"/>
          <w:szCs w:val="24"/>
        </w:rPr>
        <w:t xml:space="preserve"> также создаются специализированные сооружения.</w:t>
      </w:r>
    </w:p>
    <w:p w:rsidR="009357E8" w:rsidRDefault="00270902" w:rsidP="0027090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организации площадок</w:t>
      </w:r>
      <w:r w:rsidR="009357E8" w:rsidRPr="00270902">
        <w:rPr>
          <w:rFonts w:ascii="Times New Roman" w:hAnsi="Times New Roman" w:cs="Times New Roman"/>
          <w:sz w:val="24"/>
          <w:szCs w:val="24"/>
        </w:rPr>
        <w:t xml:space="preserve"> </w:t>
      </w:r>
      <w:r w:rsidR="008C4975">
        <w:rPr>
          <w:rFonts w:ascii="Times New Roman" w:hAnsi="Times New Roman" w:cs="Times New Roman"/>
          <w:sz w:val="24"/>
          <w:szCs w:val="24"/>
        </w:rPr>
        <w:t>для слепых и ограниченно зрячих:</w:t>
      </w:r>
    </w:p>
    <w:p w:rsidR="008C4975" w:rsidRDefault="008C4975" w:rsidP="008C4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игровое пространство должно иметь ограничение высотой 600-900 мм;</w:t>
      </w:r>
    </w:p>
    <w:p w:rsidR="008C4975" w:rsidRDefault="008C4975" w:rsidP="008C4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пешеходные и игровые дорожки должны быть снабжены направляющими поручнями;</w:t>
      </w:r>
    </w:p>
    <w:p w:rsidR="008C4975" w:rsidRDefault="008C4975" w:rsidP="008C4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выступы на поручне означают конец дорожки;</w:t>
      </w:r>
    </w:p>
    <w:p w:rsidR="008C4975" w:rsidRDefault="008C4975" w:rsidP="008C4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перепады рельефа отмечаются повышение или понижением направляющего поручня;</w:t>
      </w:r>
    </w:p>
    <w:p w:rsidR="008C4975" w:rsidRDefault="008C4975" w:rsidP="008C4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поворота дорожек обозначаются изменением качества и фактуры покрытия: твердое-мягкое, гладкое-неровное, с выпуклыми или вогнутыми плитами; </w:t>
      </w:r>
    </w:p>
    <w:p w:rsidR="008C4975" w:rsidRPr="00270902" w:rsidRDefault="008C4975" w:rsidP="008C4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пешеходных дорожках устанавливается указатель направления движения к площадке со стационарным игровым оборудованием.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CAB" w:rsidRDefault="00BE5CAB" w:rsidP="00BE5C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Монтаж и установка оборудования</w:t>
      </w:r>
    </w:p>
    <w:p w:rsidR="00BE5CAB" w:rsidRDefault="00BE5CAB" w:rsidP="00BE5CA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5CAB" w:rsidRDefault="00BE5CAB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Монтаж и установку оборудования выполняют в соответствии с проектом, паспортом изготовителя, нормативными документами.</w:t>
      </w:r>
    </w:p>
    <w:p w:rsidR="00BE5CAB" w:rsidRDefault="00BE5CAB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 монтирует и устанавливают так,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обеспечиваласьбезопастность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играющих детей.</w:t>
      </w:r>
    </w:p>
    <w:p w:rsidR="00BE5CAB" w:rsidRDefault="00BE5CAB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Запрещается пользоваться оборудованием, не обеспечивающим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E5CAB" w:rsidRDefault="00BE5CAB" w:rsidP="00BE5CA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5CAB" w:rsidRDefault="00BE5CAB" w:rsidP="00BE5CA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техническое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детских и спортивных площадок</w:t>
      </w:r>
    </w:p>
    <w:p w:rsidR="00BE5CAB" w:rsidRDefault="00BE5CAB" w:rsidP="00BE5C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CAB" w:rsidRDefault="00BE5CAB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 детских и спортивных площадок (далее – оборудование), находящиеся на обслуживании, подлежит техническому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обслеживанию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контролю за состоянием оборудования.</w:t>
      </w:r>
    </w:p>
    <w:p w:rsidR="00BE5CAB" w:rsidRDefault="00BE5CAB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 и его элементы осматривают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обслеживают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83058">
        <w:rPr>
          <w:rFonts w:ascii="Times New Roman" w:hAnsi="Times New Roman" w:cs="Times New Roman"/>
          <w:sz w:val="24"/>
          <w:szCs w:val="24"/>
        </w:rPr>
        <w:t xml:space="preserve">с инструкцией изготовителя </w:t>
      </w:r>
      <w:proofErr w:type="spellStart"/>
      <w:r w:rsidR="00583058">
        <w:rPr>
          <w:rFonts w:ascii="Times New Roman" w:hAnsi="Times New Roman" w:cs="Times New Roman"/>
          <w:sz w:val="24"/>
          <w:szCs w:val="24"/>
        </w:rPr>
        <w:t>переодичностью</w:t>
      </w:r>
      <w:proofErr w:type="spellEnd"/>
      <w:r w:rsidR="00583058">
        <w:rPr>
          <w:rFonts w:ascii="Times New Roman" w:hAnsi="Times New Roman" w:cs="Times New Roman"/>
          <w:sz w:val="24"/>
          <w:szCs w:val="24"/>
        </w:rPr>
        <w:t xml:space="preserve">, установленной изготовителем. </w:t>
      </w:r>
    </w:p>
    <w:p w:rsidR="00583058" w:rsidRDefault="00583058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техническим состоянием оборудования и контроль соответствия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техническое обслуживание и контроль соответствия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техническое обслуживание и ремонт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(владелец: Управляющая компания, ТСЖ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83058" w:rsidRDefault="00583058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контроля за техническим состоянием оборудования и контроля соответствия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технического обслуживания и ремонта регистрируют в журнале,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хранится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( 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83058" w:rsidRPr="00BE5CAB" w:rsidRDefault="00583058" w:rsidP="00BE5C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оборудования включает:</w:t>
      </w:r>
    </w:p>
    <w:p w:rsidR="00BE5CAB" w:rsidRDefault="00583058" w:rsidP="00BE5C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осмотр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перед вводом в эксплуатацию</w:t>
      </w:r>
      <w:r w:rsidR="00BE2105">
        <w:rPr>
          <w:rFonts w:ascii="Times New Roman" w:hAnsi="Times New Roman" w:cs="Times New Roman"/>
          <w:sz w:val="24"/>
          <w:szCs w:val="24"/>
        </w:rPr>
        <w:t>;</w:t>
      </w:r>
    </w:p>
    <w:p w:rsidR="00583058" w:rsidRDefault="00583058" w:rsidP="00BE5C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регулярный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BE21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058" w:rsidRDefault="00583058" w:rsidP="00BE5C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BE2105">
        <w:rPr>
          <w:rFonts w:ascii="Times New Roman" w:hAnsi="Times New Roman" w:cs="Times New Roman"/>
          <w:sz w:val="24"/>
          <w:szCs w:val="24"/>
        </w:rPr>
        <w:t>функциональный осмотр;</w:t>
      </w:r>
    </w:p>
    <w:p w:rsidR="00BE2105" w:rsidRDefault="00BE2105" w:rsidP="00BE21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ежегодный основной осмотр;</w:t>
      </w:r>
    </w:p>
    <w:p w:rsidR="00BE2105" w:rsidRDefault="00BE2105" w:rsidP="00BE2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105" w:rsidRDefault="00BE2105" w:rsidP="00BE210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оборудования и его частей должен производиться следующим образом: </w:t>
      </w:r>
    </w:p>
    <w:p w:rsidR="00BE2105" w:rsidRDefault="00BE2105" w:rsidP="00BE210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Регулярный визуальный осмотр</w:t>
      </w:r>
    </w:p>
    <w:p w:rsidR="00BE2105" w:rsidRDefault="00BE2105" w:rsidP="00BE2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Регулярный визуальный осмотр позволяет обнаружить очевидные неисправности и посторонние предметы, представляющие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вызванные пользованием оборудованием, климатическими условиями, актами вандализма (например, разбитые бутылки, консервные банки, пластиковые пакеты,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повлежденные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 оборудования).</w:t>
      </w:r>
    </w:p>
    <w:p w:rsidR="00BE2105" w:rsidRDefault="00EC0841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E2105">
        <w:rPr>
          <w:rFonts w:ascii="Times New Roman" w:hAnsi="Times New Roman" w:cs="Times New Roman"/>
          <w:sz w:val="24"/>
          <w:szCs w:val="24"/>
        </w:rPr>
        <w:t>Переодичность</w:t>
      </w:r>
      <w:proofErr w:type="spellEnd"/>
      <w:r w:rsidR="00BE2105">
        <w:rPr>
          <w:rFonts w:ascii="Times New Roman" w:hAnsi="Times New Roman" w:cs="Times New Roman"/>
          <w:sz w:val="24"/>
          <w:szCs w:val="24"/>
        </w:rPr>
        <w:t xml:space="preserve"> регулярного визуального осм</w:t>
      </w:r>
      <w:r>
        <w:rPr>
          <w:rFonts w:ascii="Times New Roman" w:hAnsi="Times New Roman" w:cs="Times New Roman"/>
          <w:sz w:val="24"/>
          <w:szCs w:val="24"/>
        </w:rPr>
        <w:t xml:space="preserve">отра устанавливает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E2105">
        <w:rPr>
          <w:rFonts w:ascii="Times New Roman" w:hAnsi="Times New Roman" w:cs="Times New Roman"/>
          <w:sz w:val="24"/>
          <w:szCs w:val="24"/>
        </w:rPr>
        <w:t>владелец</w:t>
      </w:r>
      <w:proofErr w:type="gramEnd"/>
      <w:r w:rsidR="00BE2105">
        <w:rPr>
          <w:rFonts w:ascii="Times New Roman" w:hAnsi="Times New Roman" w:cs="Times New Roman"/>
          <w:sz w:val="24"/>
          <w:szCs w:val="24"/>
        </w:rPr>
        <w:t>) на основе учета условий эксплуатации.</w:t>
      </w:r>
    </w:p>
    <w:p w:rsidR="00EC0841" w:rsidRDefault="00EC0841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Оборудование детских игровых площадок, подвергающимся интенсивному использованию или актам вандализма, требует ежедневного визуального осмотра.</w:t>
      </w:r>
    </w:p>
    <w:p w:rsidR="00EC0841" w:rsidRDefault="00EC0841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Данный осмотр предназначен для определения видимых источников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являются следствием актов вандализмов, требует ежегодного визуального осмотра. </w:t>
      </w:r>
    </w:p>
    <w:p w:rsidR="00EC0841" w:rsidRDefault="00EC0841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Данные осмотры предназначен для определения видимых источников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являются следствием актов вандализма, неправильной эксплуатации или неблагоприятных погодных условий. Источниками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быть, например, сломанные детали оборудований и т.д. </w:t>
      </w:r>
    </w:p>
    <w:p w:rsidR="00EC0841" w:rsidRDefault="00EC0841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Оборудованию, которые эксплуатируются с большей интенсивностью или может подвергаться актов вандализма, требуется ежедневный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EC0841" w:rsidRDefault="00EC0841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Примечание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примерами такого осмотра является проверка чистоты, свободного пространства между небом и землей, качество игровой поверхности, открытых фун</w:t>
      </w:r>
      <w:r w:rsidR="00D63D99">
        <w:rPr>
          <w:rFonts w:ascii="Times New Roman" w:hAnsi="Times New Roman" w:cs="Times New Roman"/>
          <w:sz w:val="24"/>
          <w:szCs w:val="24"/>
        </w:rPr>
        <w:t xml:space="preserve">даментов, наличие острых кромок, отсутствие деталей, чрезмерного износа ( подвижных частей) и устойчивости </w:t>
      </w:r>
      <w:proofErr w:type="spellStart"/>
      <w:r w:rsidR="00D63D99">
        <w:rPr>
          <w:rFonts w:ascii="Times New Roman" w:hAnsi="Times New Roman" w:cs="Times New Roman"/>
          <w:sz w:val="24"/>
          <w:szCs w:val="24"/>
        </w:rPr>
        <w:t>конструции</w:t>
      </w:r>
      <w:proofErr w:type="spellEnd"/>
      <w:r w:rsidR="00D63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D99" w:rsidRDefault="00D63D99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Функциональный осмотр.</w:t>
      </w:r>
    </w:p>
    <w:p w:rsidR="00D63D99" w:rsidRDefault="00D63D99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Функциональный осмотр предусматривает детальный осмотр с целью проверки исправности, прочности и устойчивости оборудования, особенного отношении его износа. Данный осмотр должен проводится один раз в 1-3 мес., но не реже предусмотренного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иструкцией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изготовителя. Особое внимание при данном осмотре должно уделяться скрытым и труднодоступным элементам оборудования. </w:t>
      </w:r>
    </w:p>
    <w:p w:rsidR="00D63D99" w:rsidRDefault="00D63D99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Ежегоный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осмотр.</w:t>
      </w:r>
    </w:p>
    <w:p w:rsidR="00D63D99" w:rsidRDefault="00D63D99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Ежегодный основной осмотр проводится один раз в год с целью подтверждения нормального эксплуатационного состояния оборудования, включая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фендамента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поверхности. </w:t>
      </w:r>
    </w:p>
    <w:p w:rsidR="00985F4B" w:rsidRDefault="00D63D99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нормальное эксплуатационное состояние могут повлиять, например, неблагоприятные погодные условия, наличие гниения древесины или коррозии металла, а также изменения </w:t>
      </w:r>
      <w:proofErr w:type="spellStart"/>
      <w:r w:rsidR="00985F4B"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 w:rsidR="00985F4B">
        <w:rPr>
          <w:rFonts w:ascii="Times New Roman" w:hAnsi="Times New Roman" w:cs="Times New Roman"/>
          <w:sz w:val="24"/>
          <w:szCs w:val="24"/>
        </w:rPr>
        <w:t xml:space="preserve"> вследствие проведенных ремонтов, связанных внесением </w:t>
      </w:r>
      <w:proofErr w:type="spellStart"/>
      <w:r w:rsidR="00985F4B">
        <w:rPr>
          <w:rFonts w:ascii="Times New Roman" w:hAnsi="Times New Roman" w:cs="Times New Roman"/>
          <w:sz w:val="24"/>
          <w:szCs w:val="24"/>
        </w:rPr>
        <w:t>измений</w:t>
      </w:r>
      <w:proofErr w:type="spellEnd"/>
      <w:r w:rsidR="00985F4B">
        <w:rPr>
          <w:rFonts w:ascii="Times New Roman" w:hAnsi="Times New Roman" w:cs="Times New Roman"/>
          <w:sz w:val="24"/>
          <w:szCs w:val="24"/>
        </w:rPr>
        <w:t xml:space="preserve"> в конструкцию или с </w:t>
      </w:r>
      <w:proofErr w:type="spellStart"/>
      <w:r w:rsidR="00985F4B">
        <w:rPr>
          <w:rFonts w:ascii="Times New Roman" w:hAnsi="Times New Roman" w:cs="Times New Roman"/>
          <w:sz w:val="24"/>
          <w:szCs w:val="24"/>
        </w:rPr>
        <w:t>заменной</w:t>
      </w:r>
      <w:proofErr w:type="spellEnd"/>
      <w:r w:rsidR="0098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B">
        <w:rPr>
          <w:rFonts w:ascii="Times New Roman" w:hAnsi="Times New Roman" w:cs="Times New Roman"/>
          <w:sz w:val="24"/>
          <w:szCs w:val="24"/>
        </w:rPr>
        <w:t>деталейю</w:t>
      </w:r>
      <w:proofErr w:type="spellEnd"/>
      <w:r w:rsidR="00985F4B">
        <w:rPr>
          <w:rFonts w:ascii="Times New Roman" w:hAnsi="Times New Roman" w:cs="Times New Roman"/>
          <w:sz w:val="24"/>
          <w:szCs w:val="24"/>
        </w:rPr>
        <w:t xml:space="preserve">. Особое влияние при данном осмотре должно </w:t>
      </w:r>
      <w:proofErr w:type="spellStart"/>
      <w:r w:rsidR="00985F4B">
        <w:rPr>
          <w:rFonts w:ascii="Times New Roman" w:hAnsi="Times New Roman" w:cs="Times New Roman"/>
          <w:sz w:val="24"/>
          <w:szCs w:val="24"/>
        </w:rPr>
        <w:t>удиляться</w:t>
      </w:r>
      <w:proofErr w:type="spellEnd"/>
      <w:r w:rsidR="00985F4B">
        <w:rPr>
          <w:rFonts w:ascii="Times New Roman" w:hAnsi="Times New Roman" w:cs="Times New Roman"/>
          <w:sz w:val="24"/>
          <w:szCs w:val="24"/>
        </w:rPr>
        <w:t xml:space="preserve"> скрытым и труднодоступном элементов оборудования. </w:t>
      </w:r>
    </w:p>
    <w:p w:rsidR="00985F4B" w:rsidRDefault="00985F4B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г)</w:t>
      </w:r>
      <w:r w:rsidR="00D63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осмотра.</w:t>
      </w:r>
    </w:p>
    <w:p w:rsidR="00D63D99" w:rsidRDefault="00985F4B" w:rsidP="00EC0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Если в результате осмотра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обнаруживаютя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серьезные неисправности, влияющие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оборудования, то их следует незамедлительно устранить. Если эти неисправности невозможно устранить, то оборудование должно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выведенно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эксплуатации, например, посредством приостановки эксплуатации или демонтажа оборудования.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оборудования должна быть демонтирована, например, для проведения технического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обслеживания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после удаления оставшийся в земле фундамент также удаляют или огораживают и закрывают сверху так, чтобы участок игровой площадки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D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841" w:rsidRDefault="00985F4B" w:rsidP="00985F4B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5F4B" w:rsidRDefault="00985F4B" w:rsidP="00985F4B">
      <w:pPr>
        <w:pStyle w:val="a3"/>
        <w:numPr>
          <w:ilvl w:val="0"/>
          <w:numId w:val="2"/>
        </w:num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Эксплуатация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дестких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игровых площадок</w:t>
      </w:r>
    </w:p>
    <w:p w:rsidR="00985F4B" w:rsidRDefault="00985F4B" w:rsidP="00985F4B">
      <w:pPr>
        <w:pStyle w:val="a3"/>
        <w:tabs>
          <w:tab w:val="left" w:pos="30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5F4B" w:rsidRDefault="00985F4B" w:rsidP="00985F4B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5F4B" w:rsidRDefault="00985F4B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эксплуатирующая </w:t>
      </w:r>
      <w:r w:rsidR="00AA7F55">
        <w:rPr>
          <w:rFonts w:ascii="Times New Roman" w:hAnsi="Times New Roman" w:cs="Times New Roman"/>
          <w:sz w:val="24"/>
          <w:szCs w:val="24"/>
        </w:rPr>
        <w:t>оборудование, должна:</w:t>
      </w:r>
    </w:p>
    <w:p w:rsidR="00AA7F55" w:rsidRDefault="00AA7F55" w:rsidP="00AA7F55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7F55" w:rsidRDefault="00AA7F55" w:rsidP="00AA7F55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Регулярно, но не менее одного раза в год, оценивать эффективность мероприятий по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(включая требования, приведенные в настоящем Положении); </w:t>
      </w:r>
    </w:p>
    <w:p w:rsidR="00AA7F55" w:rsidRDefault="00AA7F55" w:rsidP="00AA7F55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мероприятия на основании собственного опыта или при изменении условий эксплуатации корректировать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необходимо) комплекс мероприятий по обеспечению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7F55" w:rsidRDefault="00AA7F55" w:rsidP="00AA7F55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7F55" w:rsidRDefault="00AA7F55" w:rsidP="00AA7F55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работ, предусмотренных в рамках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вся информация должна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задокументированна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Документация на оборудование должна содержать: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Акты контроля испытаний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необходимости); 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Контроль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эклоатационных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технических характеристик;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Инструкции по эксплуатации;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Учет выполнения работ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работ»);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Чертежи и схемы. </w:t>
      </w:r>
    </w:p>
    <w:p w:rsidR="00AA7F55" w:rsidRDefault="00AA7F55" w:rsidP="00AA7F55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Документация должна быть доступна персоналу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проведения технического обслуживания, контроля и ремонтных работ.</w:t>
      </w:r>
      <w:r w:rsidR="0020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D0" w:rsidRDefault="002035D0" w:rsidP="002035D0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5D0" w:rsidRDefault="002035D0" w:rsidP="002035D0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информации</w:t>
      </w:r>
    </w:p>
    <w:p w:rsidR="002035D0" w:rsidRDefault="002035D0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\ 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быть предусмотрена табличка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пиктограмма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 указания номеров телефона, для того чтобы иметь возможность вызвать службу спасения и сообщить о наличии пострадавших. Вход, выход, а также запасные пути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игровой площадке и от нее,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предназначенны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для пользователей, так и для использования спасательными службами, должны быть всегда доступны и не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припятствий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5D0" w:rsidRDefault="002035D0" w:rsidP="002035D0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5D0" w:rsidRDefault="002035D0" w:rsidP="002035D0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Эксплуатация </w:t>
      </w:r>
    </w:p>
    <w:p w:rsidR="002035D0" w:rsidRDefault="002035D0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ходе эксплуатации возникают неисправности, которые угрожают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оборудования,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не медленно устранены. Если это невозможно, то необходимо прекратить эксплуатацию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оборудования,например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путем демонтажа, прекращением работы. </w:t>
      </w:r>
    </w:p>
    <w:p w:rsidR="002035D0" w:rsidRDefault="002035D0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принесчастных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пожаре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быть в наличие письменные инструкции. </w:t>
      </w:r>
    </w:p>
    <w:p w:rsidR="002035D0" w:rsidRDefault="002035D0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тех пор, пока неисправное оборудование полностью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отремонтированно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вновь не разрешена его эксплуатация, доступ для пользователей должен быть закрыт.</w:t>
      </w:r>
    </w:p>
    <w:p w:rsidR="002035D0" w:rsidRDefault="002035D0" w:rsidP="002035D0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5D0" w:rsidRDefault="002035D0" w:rsidP="002035D0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Техническое обслуживание </w:t>
      </w:r>
    </w:p>
    <w:p w:rsidR="002734BF" w:rsidRDefault="002035D0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сокращение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несчастных случаев управляющая организация должна составлять план технического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обслеживания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 же обеспечивать его выполнения. При этом должны учитываться конкретные условия эксплуатации </w:t>
      </w:r>
      <w:r w:rsidR="002734BF">
        <w:rPr>
          <w:rFonts w:ascii="Times New Roman" w:hAnsi="Times New Roman" w:cs="Times New Roman"/>
          <w:sz w:val="24"/>
          <w:szCs w:val="24"/>
        </w:rPr>
        <w:t xml:space="preserve">и инструкции изготовителя, которые могут регламентировать </w:t>
      </w:r>
      <w:proofErr w:type="spellStart"/>
      <w:r w:rsidR="002734BF">
        <w:rPr>
          <w:rFonts w:ascii="Times New Roman" w:hAnsi="Times New Roman" w:cs="Times New Roman"/>
          <w:sz w:val="24"/>
          <w:szCs w:val="24"/>
        </w:rPr>
        <w:t>прериодичность</w:t>
      </w:r>
      <w:proofErr w:type="spellEnd"/>
      <w:r w:rsidR="002734BF">
        <w:rPr>
          <w:rFonts w:ascii="Times New Roman" w:hAnsi="Times New Roman" w:cs="Times New Roman"/>
          <w:sz w:val="24"/>
          <w:szCs w:val="24"/>
        </w:rPr>
        <w:t xml:space="preserve"> контроля. План технического обслуживания должен содержать перечень деталей и сборочных единиц оборудования, подвергаемых техническому обслуживанию, и </w:t>
      </w:r>
      <w:proofErr w:type="gramStart"/>
      <w:r w:rsidR="002734BF">
        <w:rPr>
          <w:rFonts w:ascii="Times New Roman" w:hAnsi="Times New Roman" w:cs="Times New Roman"/>
          <w:sz w:val="24"/>
          <w:szCs w:val="24"/>
        </w:rPr>
        <w:t>дефектов</w:t>
      </w:r>
      <w:proofErr w:type="gramEnd"/>
      <w:r w:rsidR="002734BF">
        <w:rPr>
          <w:rFonts w:ascii="Times New Roman" w:hAnsi="Times New Roman" w:cs="Times New Roman"/>
          <w:sz w:val="24"/>
          <w:szCs w:val="24"/>
        </w:rPr>
        <w:t xml:space="preserve"> и повреждений. 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оборудования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игровых площадок должно включать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профелактические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с целью обеспечения соответствующего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нормального функционирования. Такие меры должны включать:</w:t>
      </w:r>
    </w:p>
    <w:p w:rsidR="002035D0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проверку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подтягивание  креплений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обновление окраски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поверхностями;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покрытий;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смазку шарниров;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разметку оборудования,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обозначающюю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требуемый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ударопоглащающего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покрытия;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чистоту оборудования;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чистоту покрытий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удаление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битого стекла, камней и других посторонних предметов);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востанновление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покрытий до необходимой высоты наполнения; </w:t>
      </w:r>
    </w:p>
    <w:p w:rsidR="002734BF" w:rsidRDefault="002734BF" w:rsidP="002035D0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профилактический осмотр свободных пространств. </w:t>
      </w:r>
    </w:p>
    <w:p w:rsidR="002734BF" w:rsidRDefault="002734BF" w:rsidP="002734B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BF" w:rsidRDefault="002734BF" w:rsidP="002734BF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ремонтные работы.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ремонтные работы должны включать меры,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устранение неисправностей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востановлении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ударопоглощающих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покрытий детских игровых площадок.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меры должны включать: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замену крепежных деталей; 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сварку и резку;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замену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изношаных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деффектных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деталей;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замены неисправных элементов оборудования.</w:t>
      </w:r>
    </w:p>
    <w:p w:rsidR="002734BF" w:rsidRDefault="002734BF" w:rsidP="002734BF">
      <w:pPr>
        <w:pStyle w:val="a3"/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4BF" w:rsidRDefault="002734BF" w:rsidP="002734BF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Санитарное содержание.</w:t>
      </w:r>
    </w:p>
    <w:p w:rsidR="002734BF" w:rsidRDefault="002734BF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эксплуатирующая оборудование, должна осуществлять ежедневный контроль за санитарным содержанием детских и спортивных площадок, поддерживать надлежащие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саниетарное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состояние. </w:t>
      </w:r>
    </w:p>
    <w:p w:rsidR="00D25902" w:rsidRDefault="00D25902" w:rsidP="002734BF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Default="00D25902" w:rsidP="00D25902">
      <w:pPr>
        <w:pStyle w:val="a3"/>
        <w:numPr>
          <w:ilvl w:val="0"/>
          <w:numId w:val="2"/>
        </w:num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Демонтаж детских и спортивных площадок.</w:t>
      </w:r>
    </w:p>
    <w:p w:rsidR="00D25902" w:rsidRDefault="00D25902" w:rsidP="00D25902">
      <w:pPr>
        <w:pStyle w:val="a3"/>
        <w:tabs>
          <w:tab w:val="left" w:pos="30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5902" w:rsidRDefault="00D25902" w:rsidP="00D25902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детских и спортивных площадок, расположенных на земельных участках многоквартирных домов; </w:t>
      </w:r>
    </w:p>
    <w:p w:rsidR="00D25902" w:rsidRDefault="00D25902" w:rsidP="00D25902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5902" w:rsidRDefault="00D25902" w:rsidP="00D25902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демонтаже детской\спортивной площадке, расположенной на земельном участке многоквартирного дома, принимается на собрании собственников помещений в многоквартирном доме с оформлением протокола собственников помещений в многоквартирном доме, который направляется в администрацию сельского поселения.</w:t>
      </w:r>
    </w:p>
    <w:p w:rsidR="00D25902" w:rsidRDefault="00D25902" w:rsidP="00D25902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сельского поселения совместно с председателями управляющей компании с выездом на место расположения детской \ спортивной площадки определяется ее состояние и возможность установки элементов детской\спортивной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плащатки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другом месте после демонтажа с оформлением акта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элемента детской\ 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902" w:rsidRDefault="00D25902" w:rsidP="00D25902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элементов детской\спортивной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плащатки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собственников помещений в многоквартирном доме, где установлена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\спортивная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902" w:rsidRDefault="00403638" w:rsidP="00D25902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изьявившие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желание установить данную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земельном участке многоквартирного дома, предоставляют протокол собрания собственников помещений в многоквартирном доме о согласии на установку детской\спортивной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дальнейшее содержание детской\спортивной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площатки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многоквартирном доме в ад</w:t>
      </w:r>
      <w:r w:rsidR="00C43487">
        <w:rPr>
          <w:rFonts w:ascii="Times New Roman" w:hAnsi="Times New Roman" w:cs="Times New Roman"/>
          <w:sz w:val="24"/>
          <w:szCs w:val="24"/>
        </w:rPr>
        <w:t>министрацию сельского поселения.</w:t>
      </w:r>
    </w:p>
    <w:p w:rsidR="00C43487" w:rsidRDefault="00C43487" w:rsidP="00C43487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487" w:rsidRDefault="00C43487" w:rsidP="00C43487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Демонтаж детских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площадок, расположенных на отдельно сформированных земельных участках:</w:t>
      </w:r>
    </w:p>
    <w:p w:rsidR="00C43487" w:rsidRDefault="00C43487" w:rsidP="00C43487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487" w:rsidRDefault="00C43487" w:rsidP="00C43487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демонтаже детских и спортивных площадок, расположенных на отдельно сформированных земельных участках, принимается комиссией в составе специалистов отделов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 совместно с представителями организации, в ведении которой находится детская\спортивная площадка, на основании обращения этой организации с оформления акта.</w:t>
      </w:r>
    </w:p>
    <w:p w:rsidR="00C43487" w:rsidRDefault="00C43487" w:rsidP="00C43487">
      <w:pPr>
        <w:pStyle w:val="a3"/>
        <w:numPr>
          <w:ilvl w:val="2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оборудования детской\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осуществляется за счет организации, в ведении которой находится детская\спортивная площадка.</w:t>
      </w:r>
    </w:p>
    <w:p w:rsidR="00C43487" w:rsidRDefault="00C43487" w:rsidP="00C43487">
      <w:pPr>
        <w:pStyle w:val="a3"/>
        <w:tabs>
          <w:tab w:val="left" w:pos="30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3487" w:rsidRDefault="00C43487" w:rsidP="00C43487">
      <w:pPr>
        <w:pStyle w:val="a3"/>
        <w:numPr>
          <w:ilvl w:val="1"/>
          <w:numId w:val="2"/>
        </w:num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 демонтаже детских\спортивных площадок, расположенных на территориях муниципальных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и принадлежащих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специалистов отделов по образованию, культуре, спорту, здравоохранению и молодежной политике и по управлению муниципальным имуществом и земельными ресурсами на основании проведенного обследования в случаи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неудавлетворительного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60">
        <w:rPr>
          <w:rFonts w:ascii="Times New Roman" w:hAnsi="Times New Roman" w:cs="Times New Roman"/>
          <w:sz w:val="24"/>
          <w:szCs w:val="24"/>
        </w:rPr>
        <w:t>эксплуатационного состояния детской\спортивной площадки с оформлением акта.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оборудования детской\спортивной площадке осуществляется за счет средств,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бюджетной смете муниципальных образовательных учреждений, на территории которых находится детская\ спортивная площадка.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Правилам установки детских площадок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придомовых земельных участках,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их техническому состоянию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содержанию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сельского поселения «село Хайрюзово»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5160" w:rsidRDefault="009F5160" w:rsidP="009F5160">
      <w:pPr>
        <w:pStyle w:val="a3"/>
        <w:tabs>
          <w:tab w:val="left" w:pos="3015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состояния элементов детской\спортивной площадки, расположенной _____________________________________________________________________________________________________________________________________________________________________________________________________________________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детской площадки 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Находятся в __________________________ эксплуатационном состоянии. </w:t>
      </w:r>
    </w:p>
    <w:p w:rsidR="00A154E6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Дальнейщая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установка элементов детской\спортивной площадки целесообразна\нецелесообразна (нужное подчеркнуть)</w:t>
      </w:r>
    </w:p>
    <w:p w:rsidR="009F5160" w:rsidRDefault="009F5160" w:rsidP="009F5160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15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A154E6" w:rsidRDefault="00A154E6" w:rsidP="00A154E6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составлен в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экземплярах .</w:t>
      </w:r>
      <w:proofErr w:type="gramEnd"/>
    </w:p>
    <w:p w:rsidR="00A154E6" w:rsidRDefault="00A154E6" w:rsidP="00A154E6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54E6" w:rsidRDefault="00A154E6" w:rsidP="00A154E6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фотоматериалы на _____________ листах.</w:t>
      </w:r>
    </w:p>
    <w:p w:rsidR="00A154E6" w:rsidRPr="009F5160" w:rsidRDefault="00A154E6" w:rsidP="00A154E6">
      <w:pPr>
        <w:pStyle w:val="a3"/>
        <w:tabs>
          <w:tab w:val="left" w:pos="30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990" w:rsidRPr="00140990" w:rsidRDefault="00140990" w:rsidP="00140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0990" w:rsidRPr="0014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57F"/>
    <w:multiLevelType w:val="multilevel"/>
    <w:tmpl w:val="B9FEB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567FBE"/>
    <w:multiLevelType w:val="hybridMultilevel"/>
    <w:tmpl w:val="AE1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6"/>
    <w:rsid w:val="000946E7"/>
    <w:rsid w:val="00140990"/>
    <w:rsid w:val="001D2799"/>
    <w:rsid w:val="002035D0"/>
    <w:rsid w:val="00203B3C"/>
    <w:rsid w:val="00270902"/>
    <w:rsid w:val="002734BF"/>
    <w:rsid w:val="002843FE"/>
    <w:rsid w:val="0036164D"/>
    <w:rsid w:val="003C6E93"/>
    <w:rsid w:val="003D0DC4"/>
    <w:rsid w:val="003D7491"/>
    <w:rsid w:val="003E763B"/>
    <w:rsid w:val="003F4553"/>
    <w:rsid w:val="00403638"/>
    <w:rsid w:val="00413026"/>
    <w:rsid w:val="00435C14"/>
    <w:rsid w:val="004B0D4F"/>
    <w:rsid w:val="00583058"/>
    <w:rsid w:val="005C2D56"/>
    <w:rsid w:val="005C371D"/>
    <w:rsid w:val="005F7A7A"/>
    <w:rsid w:val="0063075A"/>
    <w:rsid w:val="006802FD"/>
    <w:rsid w:val="00683A7D"/>
    <w:rsid w:val="00757B1F"/>
    <w:rsid w:val="00757D80"/>
    <w:rsid w:val="008C4975"/>
    <w:rsid w:val="009357E8"/>
    <w:rsid w:val="00985F4B"/>
    <w:rsid w:val="009F5160"/>
    <w:rsid w:val="00A154E6"/>
    <w:rsid w:val="00A15993"/>
    <w:rsid w:val="00A82B42"/>
    <w:rsid w:val="00AA7F55"/>
    <w:rsid w:val="00B12AB2"/>
    <w:rsid w:val="00B37378"/>
    <w:rsid w:val="00BE2105"/>
    <w:rsid w:val="00BE5CAB"/>
    <w:rsid w:val="00C43487"/>
    <w:rsid w:val="00D25902"/>
    <w:rsid w:val="00D63D99"/>
    <w:rsid w:val="00DA3E90"/>
    <w:rsid w:val="00E30F55"/>
    <w:rsid w:val="00EC0841"/>
    <w:rsid w:val="00EE7E3D"/>
    <w:rsid w:val="00F90905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8162"/>
  <w15:chartTrackingRefBased/>
  <w15:docId w15:val="{FBC11E6C-DFF7-4505-8443-1727EBD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90"/>
    <w:pPr>
      <w:spacing w:after="0" w:line="240" w:lineRule="auto"/>
    </w:pPr>
  </w:style>
  <w:style w:type="table" w:styleId="a4">
    <w:name w:val="Table Grid"/>
    <w:basedOn w:val="a1"/>
    <w:uiPriority w:val="39"/>
    <w:rsid w:val="0075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2020-06-02T02:58:00Z</dcterms:created>
  <dcterms:modified xsi:type="dcterms:W3CDTF">2022-12-14T21:42:00Z</dcterms:modified>
</cp:coreProperties>
</file>